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7860F" w14:textId="690AFC4A" w:rsidR="002510F4" w:rsidRDefault="004E51F7">
      <w:r>
        <w:rPr>
          <w:noProof/>
        </w:rPr>
        <w:drawing>
          <wp:inline distT="0" distB="0" distL="0" distR="0" wp14:anchorId="7373AD05" wp14:editId="536293B6">
            <wp:extent cx="7162600" cy="101371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54" cy="1014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ADBBF" w14:textId="77777777" w:rsidR="004E51F7" w:rsidRPr="004E51F7" w:rsidRDefault="004E51F7" w:rsidP="004E51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2"/>
          <w:szCs w:val="32"/>
          <w:lang w:eastAsia="ru-RU"/>
        </w:rPr>
      </w:pPr>
      <w:r w:rsidRPr="004E51F7">
        <w:rPr>
          <w:rFonts w:ascii="Times New Roman" w:eastAsia="Times New Roman" w:hAnsi="Times New Roman" w:cs="Times New Roman"/>
          <w:b/>
          <w:bCs/>
          <w:color w:val="1A1A1A"/>
          <w:sz w:val="32"/>
          <w:szCs w:val="32"/>
          <w:lang w:eastAsia="ru-RU"/>
        </w:rPr>
        <w:lastRenderedPageBreak/>
        <w:t>А может для здоровья?</w:t>
      </w:r>
    </w:p>
    <w:p w14:paraId="334D1710" w14:textId="77777777" w:rsidR="004E51F7" w:rsidRPr="004E51F7" w:rsidRDefault="004E51F7" w:rsidP="00921FC4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октября во многих странах мира отмечается День трезвости и борьбы с</w:t>
      </w:r>
    </w:p>
    <w:p w14:paraId="0C219AA3" w14:textId="536A7BF4" w:rsidR="004E51F7" w:rsidRPr="004E51F7" w:rsidRDefault="004E51F7" w:rsidP="000A752F">
      <w:pPr>
        <w:shd w:val="clear" w:color="auto" w:fill="FFFFFF"/>
        <w:spacing w:after="0" w:line="240" w:lineRule="auto"/>
        <w:ind w:left="709" w:right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алкоголизмом. В России проблема злоупотребления спиртными напитками становится все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более актуальной. Пандемия изменила уклад жизни многих людей весьма значительно.</w:t>
      </w:r>
    </w:p>
    <w:p w14:paraId="47282643" w14:textId="14589DD1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Удаленный режим работы, ограничительные меры по посещению торговых центров,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общественных заведений, излюбленных мест отдыха, заставили граждан искать новые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возможности развлечься и занять себя. Как изменилась работа специалистов в этой связи,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какими задачами ежедневно сталкиваются медики, рассказала Дженнет Данияловна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Сабанчиева – врач психиатр-нарколог ГБУЗ «Областной наркологический диспансер».</w:t>
      </w:r>
    </w:p>
    <w:p w14:paraId="6A50B4CD" w14:textId="77777777" w:rsidR="004E51F7" w:rsidRPr="004E51F7" w:rsidRDefault="004E51F7" w:rsidP="00921FC4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многих коронавирус стал сильным стрессовым активатором, ведь в наш</w:t>
      </w:r>
    </w:p>
    <w:p w14:paraId="31A0921A" w14:textId="690D5928" w:rsidR="004E51F7" w:rsidRPr="004E51F7" w:rsidRDefault="004E51F7" w:rsidP="000A752F">
      <w:pPr>
        <w:shd w:val="clear" w:color="auto" w:fill="FFFFFF"/>
        <w:spacing w:after="0" w:line="240" w:lineRule="auto"/>
        <w:ind w:left="709" w:right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налаженный быт и привычные будни буквально ворвались запреты и ограничения, причем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они коснулись абсолютно каждого. Зачастую люди стали меньше времени уделять своему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здоровью, больше находиться дома, и как следствие - чаще употреблять алкогольные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напитки. В этот период возросло именно бытовое пьянство, люди стали употреблять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алкоголь по разным причинам – кто-то чтобы забыться, кто-то чтобы отвлечься от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ситуации или банально ради развлечения. Пока доктора не могут наверняка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спрогнозировать последствия такого поведения и продолжают наблюдать за динамикой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состояния пациентов. Но все чаще, приходящие на профилактический прием граждане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откровенно говорят о том, что в период пандемии они выпивали. Причем не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эпизодически, а ежедневно.</w:t>
      </w:r>
    </w:p>
    <w:p w14:paraId="7811BF51" w14:textId="77777777" w:rsidR="004E51F7" w:rsidRPr="004E51F7" w:rsidRDefault="004E51F7" w:rsidP="00921FC4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Вокруг темы злоупотребления спиртными напитками ходит множество мифов.</w:t>
      </w:r>
    </w:p>
    <w:p w14:paraId="6291D42E" w14:textId="1FB1294F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Один из них связан с гендерными особенностями развития заболевания. Так называемый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«женский» и «мужской» алкоголизм. С точки зрения болезни, как таковой – гендерных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различий нет. Подобное утверждение связано скорее с особенностью выработки фермента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алкогольдегидрогеназа, которого у женщины физиологически вырабатывается меньше.</w:t>
      </w:r>
    </w:p>
    <w:p w14:paraId="00B65F5D" w14:textId="41E6FCCE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Поэтому женщины быстрее пьянеют, дольше трезвеют и, если начинают злоупотреблять –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спиваются стремительнее мужчин. Алкоголизм – хроническое заболевание, но дойти до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ремиссии может каждый, независимо от пола, все зависит от мотивации конкретного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человека. Безопасной дозы алкоголя – не существует. Любой алкоголь воспринимается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нашим организмом как яд. В любом количестве, будь то рюмка крепкого или бокал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слабого спиртного, или даже глоток – это токсин, оказывающий пагубное влияние. Когда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говорят: «50 граммов для здоровья» — это больше бытовое оправдание. Да, есть эффект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расширения сосудов, но он очень временный, не решающий проблемы, а зачастую 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усугубляющий ее в долгосрочной перспективе. Токсическое действие этилового спирта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этом не отменяется. Также бытует аргумент о южных народностях, в пример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приводят итальянцев, употребляющих вино практически ежедневно. Действительно, этот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факт имеет место быть, но, с точки зрения медицины, все обусловлено генетикой –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алкогольдегидрогеназа у представителей этой национальности вырабатывается в большем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количестве, чем у славян. Вообще, чем севернее народ – тем меньше данного фермента.</w:t>
      </w:r>
    </w:p>
    <w:p w14:paraId="45710284" w14:textId="08E89787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Культура питания южан, обилие в рационе определенных продуктов, вековые традиции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виноделия и виноградарства этих регионов уже сформировали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генетически устойчивые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поколения. Поэтому бокал вина будет переработан организмом итальянца и расщеплен с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минимальными потерями. Но биологически, токсическое воздействие все равно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произойдет. Наследственный фактор в употреблении алкоголя, безусловно существует.</w:t>
      </w:r>
    </w:p>
    <w:p w14:paraId="4EE06229" w14:textId="0DC299B6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в большей степени развитие заболевания зависит от образа жизни, мышления,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характера употребления. Рассмотрим пример: житель наших широт, славянин, у которого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дед и отец злоупотребляли алкоголем. Допустим, он будет употреблять пиво еженедельно,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вероятностью в 80% через 6-12 месяцев у него разовьется зависимость 1 стадии. Если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рассмотрим такого же гражданина, но без отягощенного наследственного анамнеза,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тех же условиях – 1 стадия зависимости разовьется у него через 2 года. Таким образом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оба придут к заболеванию, но в разное время. Если человек употребляет алкогольные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напитки эпизодически, допустим 1-2 раза в год, даже с условием отягощенной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наследственности - к зависимости это не приведет.</w:t>
      </w:r>
    </w:p>
    <w:p w14:paraId="4F703707" w14:textId="04ED8E71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Провалы в памяти, невозможность восстановить ход событий вечера, если человек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выпивал накануне, частая периодичность, присутствие спиртных напитков в рационе по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незначительным поводам – любой выходной, профессиональный праздник соседа по даче,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еженедельное употребление в течении 6 месяцев – это первые верные признаки развития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алкогольной зависимости. И в этом случае необходим полный отказ от спиртного.</w:t>
      </w:r>
    </w:p>
    <w:p w14:paraId="72B7A0AB" w14:textId="618C3EC8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Дальнейшее употребление приведет к потере контроля, повышению толерантности к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алкоголю – то есть если сначала человеку было достаточно двух рюмок, теперь нужно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четыре и так по нарастающей, с колоссальным пагубным воздействием на все органы 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системы.</w:t>
      </w:r>
    </w:p>
    <w:p w14:paraId="099BB53D" w14:textId="77777777" w:rsidR="004E51F7" w:rsidRPr="004E51F7" w:rsidRDefault="004E51F7" w:rsidP="00921FC4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Также следует уделить внимание вопросу употребления алкоголя с</w:t>
      </w:r>
    </w:p>
    <w:p w14:paraId="79100566" w14:textId="0E32C496" w:rsidR="004E51F7" w:rsidRPr="004E51F7" w:rsidRDefault="004E51F7" w:rsidP="000A752F">
      <w:pPr>
        <w:shd w:val="clear" w:color="auto" w:fill="FFFFFF"/>
        <w:spacing w:after="0" w:line="240" w:lineRule="auto"/>
        <w:ind w:left="709" w:right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лекарственными препаратами и противопоказаниям в период вакцинации. Любая вакцина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это стимулятор работы иммунной системы, в ответ на которую, она должна выработать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определенные клетки и помочь организму. Потребление алкоголя – это токсическое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вливание, яд – как и возбудитель болезни. При сочетании двух веществ организму нужно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бороться с двойной нагрузкой, растрачивая ценные ресурсы еще и на расщепление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токсина. Лекарственные препараты, не сочетающиеся с алкоголем – антибиотики,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противовирусные, психотропные средства. Причина кроется в химическом составе -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продукты распада этих групп и этилового спирта – элементарно вступают в реакцию друг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другом, образуя сильнейшие токсины, потенцируют друг друга и разрушают клетки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печени. Именно по этой причине стоит воздержаться от алкогольных напитков во время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лечения.</w:t>
      </w:r>
    </w:p>
    <w:p w14:paraId="4047CC74" w14:textId="0CE3B102" w:rsidR="004E51F7" w:rsidRPr="004E51F7" w:rsidRDefault="004E51F7" w:rsidP="000A752F">
      <w:pPr>
        <w:shd w:val="clear" w:color="auto" w:fill="FFFFFF"/>
        <w:spacing w:after="0" w:line="240" w:lineRule="auto"/>
        <w:ind w:left="709" w:right="567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проблема алкоголизма все же коснулась семьи и близких – нельзя опускать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руки. Следует помнить, что в регионе работают учреждения, где грамотно</w:t>
      </w:r>
    </w:p>
    <w:p w14:paraId="6DE4FAA3" w14:textId="7AC9A610" w:rsidR="004E51F7" w:rsidRPr="004E51F7" w:rsidRDefault="004E51F7" w:rsidP="000A752F">
      <w:pPr>
        <w:shd w:val="clear" w:color="auto" w:fill="FFFFFF"/>
        <w:spacing w:after="0" w:line="240" w:lineRule="auto"/>
        <w:ind w:left="709" w:right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проконсультируют и поддержат как самих зависимых, так и их родственников. На сайте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ГБУЗ ТО «Областной наркологический диспансер», ГАУ ТО «Областной центр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профилактики и реабилитации» представлены методические, справочные материалы,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памятки, сервис анонимного онлайн-консультирования, телефоны горячих линий. Также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обратиться к специалистам через личный прием. Непосредственную помощь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зависимому можно оказать исключительно с его добровольного согласия. При наличии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такового возможно помочь человеку полностью отказаться от алкоголя, взять под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контроль не только физиологическую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зависимость, но и проработать психологические</w:t>
      </w:r>
      <w:r w:rsidR="000A752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E51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аспекты: исключить триггеры, побудившие к пагубному пристрастию.</w:t>
      </w:r>
    </w:p>
    <w:p w14:paraId="1FB86EBC" w14:textId="77777777" w:rsidR="004E51F7" w:rsidRDefault="004E51F7" w:rsidP="00921FC4">
      <w:pPr>
        <w:ind w:left="709" w:right="567"/>
        <w:jc w:val="both"/>
        <w:rPr>
          <w:rFonts w:ascii="Times New Roman" w:hAnsi="Times New Roman" w:cs="Times New Roman"/>
          <w:sz w:val="28"/>
          <w:szCs w:val="28"/>
        </w:rPr>
      </w:pPr>
    </w:p>
    <w:p w14:paraId="2F9A4227" w14:textId="77777777" w:rsidR="004E51F7" w:rsidRDefault="004E51F7" w:rsidP="00921FC4">
      <w:pPr>
        <w:ind w:left="709" w:right="567"/>
        <w:jc w:val="both"/>
        <w:rPr>
          <w:rFonts w:ascii="Times New Roman" w:hAnsi="Times New Roman" w:cs="Times New Roman"/>
          <w:sz w:val="28"/>
          <w:szCs w:val="28"/>
        </w:rPr>
      </w:pPr>
    </w:p>
    <w:p w14:paraId="34671094" w14:textId="77777777" w:rsidR="004E51F7" w:rsidRDefault="004E51F7" w:rsidP="00921FC4">
      <w:pPr>
        <w:ind w:left="709" w:right="567"/>
        <w:jc w:val="both"/>
        <w:rPr>
          <w:rFonts w:ascii="Times New Roman" w:hAnsi="Times New Roman" w:cs="Times New Roman"/>
          <w:sz w:val="28"/>
          <w:szCs w:val="28"/>
        </w:rPr>
      </w:pPr>
    </w:p>
    <w:p w14:paraId="5497D302" w14:textId="77777777" w:rsidR="004E51F7" w:rsidRDefault="004E51F7" w:rsidP="004E51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6C46A4" w14:textId="77777777" w:rsidR="004E51F7" w:rsidRDefault="004E51F7" w:rsidP="004E51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06568" w14:textId="77777777" w:rsidR="004E51F7" w:rsidRDefault="004E51F7" w:rsidP="004E51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6A06C" w14:textId="46E51A63" w:rsidR="004E51F7" w:rsidRDefault="004E51F7" w:rsidP="004E51F7">
      <w:pPr>
        <w:rPr>
          <w:rFonts w:ascii="Times New Roman" w:hAnsi="Times New Roman" w:cs="Times New Roman"/>
          <w:sz w:val="28"/>
          <w:szCs w:val="28"/>
        </w:rPr>
      </w:pPr>
    </w:p>
    <w:p w14:paraId="5E3228EC" w14:textId="4558C139" w:rsidR="004E51F7" w:rsidRDefault="004E51F7" w:rsidP="004E51F7">
      <w:pPr>
        <w:rPr>
          <w:rFonts w:ascii="Times New Roman" w:hAnsi="Times New Roman" w:cs="Times New Roman"/>
          <w:sz w:val="28"/>
          <w:szCs w:val="28"/>
        </w:rPr>
      </w:pPr>
    </w:p>
    <w:p w14:paraId="40F4EBCC" w14:textId="77777777" w:rsidR="004E51F7" w:rsidRPr="004E51F7" w:rsidRDefault="004E51F7" w:rsidP="004E51F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23"/>
          <w:szCs w:val="23"/>
          <w:lang w:eastAsia="ru-RU"/>
        </w:rPr>
      </w:pPr>
      <w:r w:rsidRPr="004E51F7">
        <w:rPr>
          <w:rFonts w:ascii="Helvetica" w:eastAsia="Times New Roman" w:hAnsi="Helvetica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0F06D8BD" wp14:editId="74D20536">
            <wp:extent cx="7170623" cy="10172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16" cy="10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0DCD" w14:textId="5B556937" w:rsidR="004E51F7" w:rsidRPr="004E51F7" w:rsidRDefault="004E51F7" w:rsidP="00921FC4">
      <w:pPr>
        <w:shd w:val="clear" w:color="auto" w:fill="FFFFFF"/>
        <w:jc w:val="center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  <w:r w:rsidRPr="004E51F7">
        <w:rPr>
          <w:rFonts w:ascii="Helvetica" w:eastAsia="Times New Roman" w:hAnsi="Helvetica" w:cs="Times New Roman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A40FB36" wp14:editId="2B1CF2D5">
            <wp:simplePos x="180975" y="180975"/>
            <wp:positionH relativeFrom="column">
              <wp:align>left</wp:align>
            </wp:positionH>
            <wp:positionV relativeFrom="paragraph">
              <wp:align>top</wp:align>
            </wp:positionV>
            <wp:extent cx="7143767" cy="10134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67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Times New Roman"/>
          <w:sz w:val="23"/>
          <w:szCs w:val="23"/>
          <w:lang w:eastAsia="ru-RU"/>
        </w:rPr>
        <w:br w:type="textWrapping" w:clear="all"/>
      </w:r>
    </w:p>
    <w:p w14:paraId="194BB602" w14:textId="77777777" w:rsidR="004E51F7" w:rsidRPr="004E51F7" w:rsidRDefault="004E51F7" w:rsidP="004E51F7">
      <w:pPr>
        <w:rPr>
          <w:rFonts w:ascii="Times New Roman" w:hAnsi="Times New Roman" w:cs="Times New Roman"/>
          <w:sz w:val="28"/>
          <w:szCs w:val="28"/>
        </w:rPr>
      </w:pPr>
    </w:p>
    <w:sectPr w:rsidR="004E51F7" w:rsidRPr="004E51F7" w:rsidSect="004E51F7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CE2BA" w14:textId="77777777" w:rsidR="00C06A08" w:rsidRDefault="00C06A08" w:rsidP="004E51F7">
      <w:pPr>
        <w:spacing w:after="0" w:line="240" w:lineRule="auto"/>
      </w:pPr>
      <w:r>
        <w:separator/>
      </w:r>
    </w:p>
  </w:endnote>
  <w:endnote w:type="continuationSeparator" w:id="0">
    <w:p w14:paraId="3B1431A8" w14:textId="77777777" w:rsidR="00C06A08" w:rsidRDefault="00C06A08" w:rsidP="004E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0AE08" w14:textId="77777777" w:rsidR="00C06A08" w:rsidRDefault="00C06A08" w:rsidP="004E51F7">
      <w:pPr>
        <w:spacing w:after="0" w:line="240" w:lineRule="auto"/>
      </w:pPr>
      <w:r>
        <w:separator/>
      </w:r>
    </w:p>
  </w:footnote>
  <w:footnote w:type="continuationSeparator" w:id="0">
    <w:p w14:paraId="6E8E07B2" w14:textId="77777777" w:rsidR="00C06A08" w:rsidRDefault="00C06A08" w:rsidP="004E5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276"/>
    <w:rsid w:val="000A752F"/>
    <w:rsid w:val="00136050"/>
    <w:rsid w:val="002659E9"/>
    <w:rsid w:val="00447F2E"/>
    <w:rsid w:val="004E51F7"/>
    <w:rsid w:val="007064D0"/>
    <w:rsid w:val="00921FC4"/>
    <w:rsid w:val="009300AC"/>
    <w:rsid w:val="00A10769"/>
    <w:rsid w:val="00C06A08"/>
    <w:rsid w:val="00FE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3B04"/>
  <w15:chartTrackingRefBased/>
  <w15:docId w15:val="{C0311555-144E-4009-A647-11265878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51F7"/>
  </w:style>
  <w:style w:type="paragraph" w:styleId="a5">
    <w:name w:val="footer"/>
    <w:basedOn w:val="a"/>
    <w:link w:val="a6"/>
    <w:uiPriority w:val="99"/>
    <w:unhideWhenUsed/>
    <w:rsid w:val="004E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31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48327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7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6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27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716291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769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116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0358804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7732582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647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336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2023-01-16T11:20:00Z</dcterms:created>
  <dcterms:modified xsi:type="dcterms:W3CDTF">2023-01-23T05:32:00Z</dcterms:modified>
</cp:coreProperties>
</file>